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0A24E6">
        <w:trPr>
          <w:trHeight w:val="3428"/>
        </w:trPr>
        <w:tc>
          <w:tcPr>
            <w:tcW w:w="2684" w:type="dxa"/>
            <w:shd w:val="clear" w:color="auto" w:fill="FFEFFF"/>
          </w:tcPr>
          <w:p w14:paraId="78D908C9" w14:textId="7860A28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E47FAB9" w14:textId="76AE794E" w:rsidR="00A74DD9" w:rsidRPr="00A74DD9" w:rsidRDefault="00A74DD9" w:rsidP="000A24E6">
            <w:pPr>
              <w:rPr>
                <w:rFonts w:cstheme="minorHAnsi"/>
                <w:b/>
                <w:bCs/>
                <w:color w:val="522A5B"/>
                <w:sz w:val="24"/>
                <w:szCs w:val="24"/>
              </w:rPr>
            </w:pPr>
            <w:r>
              <w:rPr>
                <w:rFonts w:cstheme="minorHAnsi"/>
                <w:b/>
                <w:bCs/>
                <w:color w:val="522A5B"/>
                <w:sz w:val="24"/>
                <w:szCs w:val="24"/>
              </w:rPr>
              <w:t xml:space="preserve">Paper </w:t>
            </w:r>
            <w:r w:rsidR="00666B50">
              <w:rPr>
                <w:rFonts w:cstheme="minorHAnsi"/>
                <w:b/>
                <w:bCs/>
                <w:color w:val="522A5B"/>
                <w:sz w:val="24"/>
                <w:szCs w:val="24"/>
              </w:rPr>
              <w:t>2</w:t>
            </w:r>
          </w:p>
          <w:p w14:paraId="31333454" w14:textId="18CC7B04" w:rsidR="000B1889" w:rsidRDefault="00A74DD9" w:rsidP="000A24E6">
            <w:pPr>
              <w:rPr>
                <w:rFonts w:cstheme="minorHAnsi"/>
                <w:b/>
                <w:bCs/>
                <w:color w:val="522A5B"/>
                <w:sz w:val="24"/>
                <w:szCs w:val="24"/>
              </w:rPr>
            </w:pPr>
            <w:r>
              <w:rPr>
                <w:rFonts w:cstheme="minorHAnsi"/>
                <w:b/>
                <w:bCs/>
                <w:color w:val="522A5B"/>
                <w:sz w:val="24"/>
                <w:szCs w:val="24"/>
              </w:rPr>
              <w:t>Section</w:t>
            </w:r>
            <w:r w:rsidR="000B1889">
              <w:rPr>
                <w:rFonts w:cstheme="minorHAnsi"/>
                <w:b/>
                <w:bCs/>
                <w:color w:val="522A5B"/>
                <w:sz w:val="24"/>
                <w:szCs w:val="24"/>
              </w:rPr>
              <w:t xml:space="preserve"> </w:t>
            </w:r>
            <w:r w:rsidR="00666B50">
              <w:rPr>
                <w:rFonts w:cstheme="minorHAnsi"/>
                <w:b/>
                <w:bCs/>
                <w:color w:val="522A5B"/>
                <w:sz w:val="24"/>
                <w:szCs w:val="24"/>
              </w:rPr>
              <w:t>4</w:t>
            </w:r>
            <w:r w:rsidR="000B1889">
              <w:rPr>
                <w:rFonts w:cstheme="minorHAnsi"/>
                <w:b/>
                <w:bCs/>
                <w:color w:val="522A5B"/>
                <w:sz w:val="24"/>
                <w:szCs w:val="24"/>
              </w:rPr>
              <w:t xml:space="preserve"> </w:t>
            </w:r>
            <w:r w:rsidR="00666B50">
              <w:rPr>
                <w:rFonts w:cstheme="minorHAnsi"/>
                <w:b/>
                <w:bCs/>
                <w:color w:val="522A5B"/>
                <w:sz w:val="24"/>
                <w:szCs w:val="24"/>
              </w:rPr>
              <w:t>–</w:t>
            </w:r>
            <w:r w:rsidR="000B1889">
              <w:rPr>
                <w:rFonts w:cstheme="minorHAnsi"/>
                <w:b/>
                <w:bCs/>
                <w:color w:val="522A5B"/>
                <w:sz w:val="24"/>
                <w:szCs w:val="24"/>
              </w:rPr>
              <w:t xml:space="preserve"> </w:t>
            </w:r>
            <w:r w:rsidR="00666B50">
              <w:rPr>
                <w:rFonts w:cstheme="minorHAnsi"/>
                <w:b/>
                <w:bCs/>
                <w:color w:val="522A5B"/>
                <w:sz w:val="24"/>
                <w:szCs w:val="24"/>
              </w:rPr>
              <w:t>Sports Psychology</w:t>
            </w:r>
          </w:p>
          <w:p w14:paraId="757809B9" w14:textId="063B7408" w:rsidR="008E39B4" w:rsidRPr="00D713D3" w:rsidRDefault="008E39B4" w:rsidP="00A74DD9">
            <w:pPr>
              <w:rPr>
                <w:rFonts w:cstheme="minorHAnsi"/>
                <w:color w:val="522A5B"/>
                <w:sz w:val="24"/>
                <w:szCs w:val="24"/>
              </w:rPr>
            </w:pPr>
          </w:p>
        </w:tc>
        <w:tc>
          <w:tcPr>
            <w:tcW w:w="5386" w:type="dxa"/>
            <w:shd w:val="clear" w:color="auto" w:fill="FFEFFF"/>
          </w:tcPr>
          <w:p w14:paraId="1D5D74D7" w14:textId="44BB980C" w:rsidR="00A74DD9" w:rsidRDefault="00EA6E16" w:rsidP="00A74DD9">
            <w:pPr>
              <w:rPr>
                <w:rFonts w:cstheme="minorHAnsi"/>
                <w:b/>
                <w:bCs/>
                <w:color w:val="522A5B"/>
                <w:sz w:val="24"/>
                <w:szCs w:val="24"/>
                <w:u w:val="single"/>
              </w:rPr>
            </w:pPr>
            <w:r>
              <w:rPr>
                <w:noProof/>
              </w:rPr>
              <mc:AlternateContent>
                <mc:Choice Requires="wps">
                  <w:drawing>
                    <wp:anchor distT="45720" distB="45720" distL="114300" distR="114300" simplePos="0" relativeHeight="251669504" behindDoc="0" locked="0" layoutInCell="1" allowOverlap="1" wp14:anchorId="4886A9D6" wp14:editId="6364EB40">
                      <wp:simplePos x="0" y="0"/>
                      <wp:positionH relativeFrom="column">
                        <wp:posOffset>2599055</wp:posOffset>
                      </wp:positionH>
                      <wp:positionV relativeFrom="paragraph">
                        <wp:posOffset>-798195</wp:posOffset>
                      </wp:positionV>
                      <wp:extent cx="22002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905C8ED" w14:textId="4975F4DC" w:rsidR="00DE6190" w:rsidRPr="00DE6190" w:rsidRDefault="00A803EF" w:rsidP="00DE6190">
                                  <w:pPr>
                                    <w:jc w:val="center"/>
                                    <w:rPr>
                                      <w:b/>
                                      <w:bCs/>
                                      <w:sz w:val="24"/>
                                      <w:szCs w:val="24"/>
                                    </w:rPr>
                                  </w:pPr>
                                  <w:r>
                                    <w:rPr>
                                      <w:b/>
                                      <w:bCs/>
                                      <w:sz w:val="24"/>
                                      <w:szCs w:val="24"/>
                                    </w:rPr>
                                    <w:t>GCSE PHYSICAL EDUCATION</w:t>
                                  </w:r>
                                </w:p>
                                <w:p w14:paraId="40578866" w14:textId="33043D13" w:rsidR="00DE6190" w:rsidRPr="00DE6190" w:rsidRDefault="00A2619B" w:rsidP="00DE6190">
                                  <w:pPr>
                                    <w:jc w:val="center"/>
                                    <w:rPr>
                                      <w:b/>
                                      <w:bCs/>
                                      <w:sz w:val="24"/>
                                      <w:szCs w:val="24"/>
                                    </w:rPr>
                                  </w:pPr>
                                  <w:r>
                                    <w:rPr>
                                      <w:b/>
                                      <w:bCs/>
                                      <w:sz w:val="24"/>
                                      <w:szCs w:val="24"/>
                                    </w:rPr>
                                    <w:t>SECTION</w:t>
                                  </w:r>
                                  <w:r w:rsidR="00A803EF">
                                    <w:rPr>
                                      <w:b/>
                                      <w:bCs/>
                                      <w:sz w:val="24"/>
                                      <w:szCs w:val="24"/>
                                    </w:rPr>
                                    <w:t xml:space="preserve"> </w:t>
                                  </w:r>
                                  <w:r w:rsidR="00666B50">
                                    <w:rPr>
                                      <w:b/>
                                      <w:bCs/>
                                      <w:sz w:val="24"/>
                                      <w:szCs w:val="24"/>
                                    </w:rPr>
                                    <w:t xml:space="preserve">4 </w:t>
                                  </w:r>
                                  <w:r w:rsidR="000B1889">
                                    <w:rPr>
                                      <w:b/>
                                      <w:bCs/>
                                      <w:sz w:val="24"/>
                                      <w:szCs w:val="24"/>
                                    </w:rPr>
                                    <w:t xml:space="preserve">(Paper </w:t>
                                  </w:r>
                                  <w:r w:rsidR="00666B50">
                                    <w:rPr>
                                      <w:b/>
                                      <w:bCs/>
                                      <w:sz w:val="24"/>
                                      <w:szCs w:val="24"/>
                                    </w:rPr>
                                    <w:t>2</w:t>
                                  </w:r>
                                  <w:r w:rsidR="000B1889">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204.65pt;margin-top:-62.85pt;width:173.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VTRQIAAHsEAAAOAAAAZHJzL2Uyb0RvYy54bWysVMFu2zAMvQ/YPwi6r3aytE2MOEWXLsOA&#10;bivW7gNkWbaFyaJKKbHbrx+lpGnRDTsM80EgTfrpkY/08mLsDdsp9BpsyScnOWfKSqi1bUv+427z&#10;bs6ZD8LWwoBVJX9Qnl+s3r5ZDq5QU+jA1AoZgVhfDK7kXQiuyDIvO9ULfwJOWQo2gL0I5GKb1SgG&#10;Qu9NNs3zs2wArB2CVN7T26t9kK8SftMoGb41jVeBmZITt5BOTGcVz2y1FEWLwnVaHmiIf2DRC23p&#10;0iPUlQiCbVH/BtVrieChCScS+gyaRkuVaqBqJvmram474VSqhZrj3bFN/v/Byq+7W3eDLIwfYCQB&#10;UxHeXYP86ZmFdSdsqy4RYeiUqOniSWxZNjhfHD6NrfaFjyDV8AVqEllsAySgscE+doXqZIROAjwc&#10;m67GwCS9nJKM0/NTziTFzvLFWZ5UyUTx9LVDHz4p6Fk0So4kakIXu2sfIhtRPKXEyzwYXW+0McnB&#10;tlobZDtBA7BeLxabTSrgVZqxbCAq81Mi8neMPD1/wuh1oFE2ui/5/Jgkiti3j7ZOgxaENnubOBub&#10;bpLKqvd1NKXoFYpDlVAZfb9Vd+CuVRP2c2p024XvumWoabtCh0rdBM5qTQOdUgjVP+EljaIse4HC&#10;WI3EIWpVQf1AaiHst4G2l4wO8JGzgTah5P5+K1BxZj5bUnwxmc3i6iRndno+JQdfRqqXEWElQUU+&#10;bG+uQ1q3WKCFS5qMRifRnpkc5okmPGl52Ma4Qi/9lPX8z1j9AgAA//8DAFBLAwQUAAYACAAAACEA&#10;FqKYGOEAAAAMAQAADwAAAGRycy9kb3ducmV2LnhtbEyPwU6EMBCG7ya+QzMmXsxuAUUEKRuj4eJl&#10;dVfvXdoFlE6xLQu+veNJjzPz5Z/vLzeLGdhJO99bFBCvI2AaG6t6bAW87evVHTAfJCo5WNQCvrWH&#10;TXV+VspC2Rlf9WkXWkYh6AspoAthLDj3TaeN9Gs7aqTb0TojA42u5crJmcLNwJMouuVG9kgfOjnq&#10;x043n7vJCDhyu7j37RDnz9NLva+vnuav+UOIy4vl4R5Y0Ev4g+FXn9ShIqeDnVB5Ngi4ifJrQgWs&#10;4iTNgBGSpSm1OdAqyTPgVcn/l6h+AAAA//8DAFBLAQItABQABgAIAAAAIQC2gziS/gAAAOEBAAAT&#10;AAAAAAAAAAAAAAAAAAAAAABbQ29udGVudF9UeXBlc10ueG1sUEsBAi0AFAAGAAgAAAAhADj9If/W&#10;AAAAlAEAAAsAAAAAAAAAAAAAAAAALwEAAF9yZWxzLy5yZWxzUEsBAi0AFAAGAAgAAAAhAAGJ1VNF&#10;AgAAewQAAA4AAAAAAAAAAAAAAAAALgIAAGRycy9lMm9Eb2MueG1sUEsBAi0AFAAGAAgAAAAhABai&#10;mBjhAAAADAEAAA8AAAAAAAAAAAAAAAAAnwQAAGRycy9kb3ducmV2LnhtbFBLBQYAAAAABAAEAPMA&#10;AACtBQAAAAA=&#10;" fillcolor="#c9f" strokeweight="2.25pt">
                      <v:textbox>
                        <w:txbxContent>
                          <w:p w14:paraId="4905C8ED" w14:textId="4975F4DC" w:rsidR="00DE6190" w:rsidRPr="00DE6190" w:rsidRDefault="00A803EF" w:rsidP="00DE6190">
                            <w:pPr>
                              <w:jc w:val="center"/>
                              <w:rPr>
                                <w:b/>
                                <w:bCs/>
                                <w:sz w:val="24"/>
                                <w:szCs w:val="24"/>
                              </w:rPr>
                            </w:pPr>
                            <w:r>
                              <w:rPr>
                                <w:b/>
                                <w:bCs/>
                                <w:sz w:val="24"/>
                                <w:szCs w:val="24"/>
                              </w:rPr>
                              <w:t>GCSE PHYSICAL EDUCATION</w:t>
                            </w:r>
                          </w:p>
                          <w:p w14:paraId="40578866" w14:textId="33043D13" w:rsidR="00DE6190" w:rsidRPr="00DE6190" w:rsidRDefault="00A2619B" w:rsidP="00DE6190">
                            <w:pPr>
                              <w:jc w:val="center"/>
                              <w:rPr>
                                <w:b/>
                                <w:bCs/>
                                <w:sz w:val="24"/>
                                <w:szCs w:val="24"/>
                              </w:rPr>
                            </w:pPr>
                            <w:r>
                              <w:rPr>
                                <w:b/>
                                <w:bCs/>
                                <w:sz w:val="24"/>
                                <w:szCs w:val="24"/>
                              </w:rPr>
                              <w:t>SECTION</w:t>
                            </w:r>
                            <w:r w:rsidR="00A803EF">
                              <w:rPr>
                                <w:b/>
                                <w:bCs/>
                                <w:sz w:val="24"/>
                                <w:szCs w:val="24"/>
                              </w:rPr>
                              <w:t xml:space="preserve"> </w:t>
                            </w:r>
                            <w:r w:rsidR="00666B50">
                              <w:rPr>
                                <w:b/>
                                <w:bCs/>
                                <w:sz w:val="24"/>
                                <w:szCs w:val="24"/>
                              </w:rPr>
                              <w:t xml:space="preserve">4 </w:t>
                            </w:r>
                            <w:r w:rsidR="000B1889">
                              <w:rPr>
                                <w:b/>
                                <w:bCs/>
                                <w:sz w:val="24"/>
                                <w:szCs w:val="24"/>
                              </w:rPr>
                              <w:t xml:space="preserve">(Paper </w:t>
                            </w:r>
                            <w:r w:rsidR="00666B50">
                              <w:rPr>
                                <w:b/>
                                <w:bCs/>
                                <w:sz w:val="24"/>
                                <w:szCs w:val="24"/>
                              </w:rPr>
                              <w:t>2</w:t>
                            </w:r>
                            <w:r w:rsidR="000B1889">
                              <w:rPr>
                                <w:b/>
                                <w:bCs/>
                                <w:sz w:val="24"/>
                                <w:szCs w:val="24"/>
                              </w:rPr>
                              <w:t>)</w:t>
                            </w:r>
                          </w:p>
                        </w:txbxContent>
                      </v:textbox>
                    </v:shape>
                  </w:pict>
                </mc:Fallback>
              </mc:AlternateContent>
            </w:r>
            <w:r w:rsidR="008E39B4" w:rsidRPr="00F9765D">
              <w:rPr>
                <w:rFonts w:cstheme="minorHAnsi"/>
                <w:b/>
                <w:bCs/>
                <w:color w:val="522A5B"/>
                <w:sz w:val="24"/>
                <w:szCs w:val="24"/>
                <w:u w:val="single"/>
              </w:rPr>
              <w:t>Why this? Why now?</w:t>
            </w:r>
          </w:p>
          <w:p w14:paraId="77346B30" w14:textId="77777777" w:rsidR="008C2C9F" w:rsidRDefault="001D06C1" w:rsidP="00A74DD9">
            <w:pPr>
              <w:rPr>
                <w:rFonts w:cstheme="minorHAnsi"/>
                <w:sz w:val="24"/>
                <w:szCs w:val="24"/>
              </w:rPr>
            </w:pPr>
            <w:r>
              <w:rPr>
                <w:rFonts w:cstheme="minorHAnsi"/>
                <w:sz w:val="24"/>
                <w:szCs w:val="24"/>
              </w:rPr>
              <w:t>This unit is taught in Year 10</w:t>
            </w:r>
            <w:r w:rsidR="00A74DD9">
              <w:rPr>
                <w:rFonts w:cstheme="minorHAnsi"/>
                <w:sz w:val="24"/>
                <w:szCs w:val="24"/>
              </w:rPr>
              <w:t xml:space="preserve"> but will also link as synoptic topic to paper 2 in Year 11. </w:t>
            </w:r>
          </w:p>
          <w:p w14:paraId="6298F606" w14:textId="77777777" w:rsidR="00BB35F0" w:rsidRDefault="00BB35F0" w:rsidP="00A74DD9">
            <w:pPr>
              <w:rPr>
                <w:rFonts w:cstheme="minorHAnsi"/>
                <w:sz w:val="24"/>
                <w:szCs w:val="24"/>
              </w:rPr>
            </w:pPr>
            <w:r w:rsidRPr="00BB35F0">
              <w:rPr>
                <w:rFonts w:cstheme="minorHAnsi"/>
                <w:sz w:val="24"/>
                <w:szCs w:val="24"/>
              </w:rPr>
              <w:t>There is also a practical element to this unit that will link into the AEP written coursework.</w:t>
            </w:r>
          </w:p>
          <w:p w14:paraId="4C75361B" w14:textId="27172DB1" w:rsidR="005F77F2" w:rsidRPr="00BB35F0" w:rsidRDefault="00F858D0" w:rsidP="00A74DD9">
            <w:pPr>
              <w:rPr>
                <w:rFonts w:cstheme="minorHAnsi"/>
                <w:color w:val="522A5B"/>
                <w:sz w:val="24"/>
                <w:szCs w:val="24"/>
              </w:rPr>
            </w:pPr>
            <w:r>
              <w:rPr>
                <w:rFonts w:cstheme="minorHAnsi"/>
                <w:color w:val="522A5B"/>
                <w:sz w:val="24"/>
                <w:szCs w:val="24"/>
              </w:rPr>
              <w:t xml:space="preserve">You will develop knowledge and understanding of the psychological factors that affect performers. You will also develop knowledge and understanding of how movement skills are learnt and the characteristics and classification of skilful movements. Understand goal setting and mental preperation as a tool for improvement in performance along with the use of guidance and feedback. </w:t>
            </w:r>
          </w:p>
        </w:tc>
        <w:tc>
          <w:tcPr>
            <w:tcW w:w="2268" w:type="dxa"/>
            <w:vMerge w:val="restart"/>
            <w:shd w:val="clear" w:color="auto" w:fill="FFEFFF"/>
          </w:tcPr>
          <w:p w14:paraId="47A991E2" w14:textId="0D36699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EBD7C3A" w14:textId="77777777" w:rsidR="00C23D45" w:rsidRDefault="00AC7281" w:rsidP="00F858D0">
            <w:pPr>
              <w:rPr>
                <w:rFonts w:cstheme="minorHAnsi"/>
                <w:color w:val="000000" w:themeColor="text1"/>
                <w:sz w:val="24"/>
                <w:szCs w:val="24"/>
              </w:rPr>
            </w:pPr>
            <w:r>
              <w:rPr>
                <w:rFonts w:cstheme="minorHAnsi"/>
                <w:color w:val="000000" w:themeColor="text1"/>
                <w:sz w:val="24"/>
                <w:szCs w:val="24"/>
              </w:rPr>
              <w:t>Motor skill</w:t>
            </w:r>
          </w:p>
          <w:p w14:paraId="16987CE3" w14:textId="77777777" w:rsidR="00AC7281" w:rsidRDefault="00AC7281" w:rsidP="00F858D0">
            <w:pPr>
              <w:rPr>
                <w:rFonts w:cstheme="minorHAnsi"/>
                <w:color w:val="000000" w:themeColor="text1"/>
                <w:sz w:val="24"/>
                <w:szCs w:val="24"/>
              </w:rPr>
            </w:pPr>
            <w:r>
              <w:rPr>
                <w:rFonts w:cstheme="minorHAnsi"/>
                <w:color w:val="000000" w:themeColor="text1"/>
                <w:sz w:val="24"/>
                <w:szCs w:val="24"/>
              </w:rPr>
              <w:t>Perception</w:t>
            </w:r>
          </w:p>
          <w:p w14:paraId="3BF28AF8" w14:textId="77777777" w:rsidR="00AC7281" w:rsidRDefault="00AC7281" w:rsidP="00F858D0">
            <w:pPr>
              <w:rPr>
                <w:rFonts w:cstheme="minorHAnsi"/>
                <w:color w:val="000000" w:themeColor="text1"/>
                <w:sz w:val="24"/>
                <w:szCs w:val="24"/>
              </w:rPr>
            </w:pPr>
            <w:r>
              <w:rPr>
                <w:rFonts w:cstheme="minorHAnsi"/>
                <w:color w:val="000000" w:themeColor="text1"/>
                <w:sz w:val="24"/>
                <w:szCs w:val="24"/>
              </w:rPr>
              <w:t>Cognitive skills</w:t>
            </w:r>
          </w:p>
          <w:p w14:paraId="4BF01302" w14:textId="77777777" w:rsidR="00AC7281" w:rsidRDefault="00AC7281" w:rsidP="00F858D0">
            <w:pPr>
              <w:rPr>
                <w:rFonts w:cstheme="minorHAnsi"/>
                <w:color w:val="000000" w:themeColor="text1"/>
                <w:sz w:val="24"/>
                <w:szCs w:val="24"/>
              </w:rPr>
            </w:pPr>
            <w:r>
              <w:rPr>
                <w:rFonts w:cstheme="minorHAnsi"/>
                <w:color w:val="000000" w:themeColor="text1"/>
                <w:sz w:val="24"/>
                <w:szCs w:val="24"/>
              </w:rPr>
              <w:t>Anxiety</w:t>
            </w:r>
          </w:p>
          <w:p w14:paraId="25B74B7F" w14:textId="77777777" w:rsidR="00AC7281" w:rsidRDefault="00AC7281" w:rsidP="00F858D0">
            <w:pPr>
              <w:rPr>
                <w:rFonts w:cstheme="minorHAnsi"/>
                <w:color w:val="000000" w:themeColor="text1"/>
                <w:sz w:val="24"/>
                <w:szCs w:val="24"/>
              </w:rPr>
            </w:pPr>
            <w:r>
              <w:rPr>
                <w:rFonts w:cstheme="minorHAnsi"/>
                <w:color w:val="000000" w:themeColor="text1"/>
                <w:sz w:val="24"/>
                <w:szCs w:val="24"/>
              </w:rPr>
              <w:t>Cognitive anxiety management techniques</w:t>
            </w:r>
          </w:p>
          <w:p w14:paraId="425D5045" w14:textId="77777777" w:rsidR="00AC7281" w:rsidRDefault="00AC7281" w:rsidP="00F858D0">
            <w:pPr>
              <w:rPr>
                <w:rFonts w:cstheme="minorHAnsi"/>
                <w:color w:val="000000" w:themeColor="text1"/>
                <w:sz w:val="24"/>
                <w:szCs w:val="24"/>
              </w:rPr>
            </w:pPr>
            <w:r>
              <w:rPr>
                <w:rFonts w:cstheme="minorHAnsi"/>
                <w:color w:val="000000" w:themeColor="text1"/>
                <w:sz w:val="24"/>
                <w:szCs w:val="24"/>
              </w:rPr>
              <w:t>Somatic anxiety management techniques</w:t>
            </w:r>
          </w:p>
          <w:p w14:paraId="49147324" w14:textId="07DD0ACC" w:rsidR="00122E0A" w:rsidRPr="00843A24" w:rsidRDefault="00122E0A" w:rsidP="00F858D0">
            <w:pPr>
              <w:rPr>
                <w:rFonts w:cstheme="minorHAnsi"/>
                <w:color w:val="000000" w:themeColor="text1"/>
                <w:sz w:val="24"/>
                <w:szCs w:val="24"/>
              </w:rPr>
            </w:pPr>
            <w:r>
              <w:rPr>
                <w:rFonts w:cstheme="minorHAnsi"/>
                <w:color w:val="000000" w:themeColor="text1"/>
                <w:sz w:val="24"/>
                <w:szCs w:val="24"/>
              </w:rPr>
              <w:t>Kinaesthetic sense</w:t>
            </w:r>
          </w:p>
        </w:tc>
      </w:tr>
      <w:tr w:rsidR="008E39B4" w:rsidRPr="00F9765D" w14:paraId="70713B32" w14:textId="77777777" w:rsidTr="000A24E6">
        <w:trPr>
          <w:trHeight w:val="3639"/>
        </w:trPr>
        <w:tc>
          <w:tcPr>
            <w:tcW w:w="8070" w:type="dxa"/>
            <w:gridSpan w:val="2"/>
            <w:shd w:val="clear" w:color="auto" w:fill="FFEFFF"/>
          </w:tcPr>
          <w:p w14:paraId="6A16345D" w14:textId="0D4A953B" w:rsidR="000B1889" w:rsidRDefault="008E39B4" w:rsidP="00FA756F">
            <w:pPr>
              <w:rPr>
                <w:rFonts w:cstheme="minorHAnsi"/>
                <w:b/>
                <w:bCs/>
                <w:color w:val="522A5B"/>
                <w:sz w:val="24"/>
                <w:szCs w:val="24"/>
                <w:u w:val="single"/>
              </w:rPr>
            </w:pPr>
            <w:r w:rsidRPr="00F9765D">
              <w:rPr>
                <w:rFonts w:cstheme="minorHAnsi"/>
                <w:b/>
                <w:bCs/>
                <w:color w:val="522A5B"/>
                <w:sz w:val="24"/>
                <w:szCs w:val="24"/>
                <w:u w:val="single"/>
              </w:rPr>
              <w:t>What will we learn?</w:t>
            </w:r>
          </w:p>
          <w:p w14:paraId="43E565A3" w14:textId="0156E0EA" w:rsidR="004468D7" w:rsidRPr="00DC2A83" w:rsidRDefault="00FA756F" w:rsidP="00DC2A83">
            <w:pPr>
              <w:rPr>
                <w:rFonts w:cstheme="minorHAnsi"/>
                <w:b/>
                <w:bCs/>
                <w:color w:val="522A5B"/>
                <w:sz w:val="24"/>
                <w:szCs w:val="24"/>
              </w:rPr>
            </w:pPr>
            <w:r>
              <w:rPr>
                <w:rFonts w:cstheme="minorHAnsi"/>
                <w:b/>
                <w:bCs/>
                <w:color w:val="522A5B"/>
                <w:sz w:val="24"/>
                <w:szCs w:val="24"/>
              </w:rPr>
              <w:t>4.1 Characteristics of a skilful movement and classification of skills</w:t>
            </w:r>
          </w:p>
          <w:p w14:paraId="14F2B3C5" w14:textId="19D3D37F" w:rsidR="00FA756F" w:rsidRDefault="00FA756F" w:rsidP="00FA756F">
            <w:pPr>
              <w:rPr>
                <w:rFonts w:cstheme="minorHAnsi"/>
                <w:b/>
                <w:bCs/>
                <w:color w:val="522A5B"/>
                <w:sz w:val="24"/>
                <w:szCs w:val="24"/>
              </w:rPr>
            </w:pPr>
            <w:r>
              <w:rPr>
                <w:rFonts w:cstheme="minorHAnsi"/>
                <w:b/>
                <w:bCs/>
                <w:color w:val="522A5B"/>
                <w:sz w:val="24"/>
                <w:szCs w:val="24"/>
              </w:rPr>
              <w:t>4.2 Goal Setting</w:t>
            </w:r>
          </w:p>
          <w:p w14:paraId="6E657C76" w14:textId="51C9EE25" w:rsidR="00FA756F" w:rsidRDefault="00FA756F" w:rsidP="00FA756F">
            <w:pPr>
              <w:rPr>
                <w:rFonts w:cstheme="minorHAnsi"/>
                <w:b/>
                <w:bCs/>
                <w:color w:val="522A5B"/>
                <w:sz w:val="24"/>
                <w:szCs w:val="24"/>
              </w:rPr>
            </w:pPr>
            <w:r>
              <w:rPr>
                <w:rFonts w:cstheme="minorHAnsi"/>
                <w:b/>
                <w:bCs/>
                <w:color w:val="522A5B"/>
                <w:sz w:val="24"/>
                <w:szCs w:val="24"/>
              </w:rPr>
              <w:t>4.3 Mental preparation</w:t>
            </w:r>
          </w:p>
          <w:p w14:paraId="704CD9BE" w14:textId="050C25BE" w:rsidR="001D06C1" w:rsidRPr="005D240B" w:rsidRDefault="00FA756F" w:rsidP="00FA756F">
            <w:pPr>
              <w:rPr>
                <w:rFonts w:cstheme="minorHAnsi"/>
                <w:b/>
                <w:bCs/>
                <w:color w:val="522A5B"/>
                <w:sz w:val="24"/>
                <w:szCs w:val="24"/>
              </w:rPr>
            </w:pPr>
            <w:r>
              <w:rPr>
                <w:rFonts w:cstheme="minorHAnsi"/>
                <w:b/>
                <w:bCs/>
                <w:color w:val="522A5B"/>
                <w:sz w:val="24"/>
                <w:szCs w:val="24"/>
              </w:rPr>
              <w:t>4.4 Types of guidance and feedback</w:t>
            </w:r>
          </w:p>
        </w:tc>
        <w:tc>
          <w:tcPr>
            <w:tcW w:w="2268"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A24E6">
        <w:trPr>
          <w:trHeight w:val="3061"/>
        </w:trPr>
        <w:tc>
          <w:tcPr>
            <w:tcW w:w="8070" w:type="dxa"/>
            <w:gridSpan w:val="2"/>
            <w:shd w:val="clear" w:color="auto" w:fill="FFEFFF"/>
          </w:tcPr>
          <w:p w14:paraId="42F8EE7E" w14:textId="4CDD025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55AFB02D" w14:textId="3A38B924" w:rsidR="00D713D3" w:rsidRPr="00D713D3" w:rsidRDefault="00D713D3" w:rsidP="000A24E6">
            <w:pPr>
              <w:rPr>
                <w:rFonts w:cstheme="minorHAnsi"/>
                <w:b/>
                <w:bCs/>
                <w:sz w:val="24"/>
                <w:szCs w:val="24"/>
              </w:rPr>
            </w:pPr>
            <w:r w:rsidRPr="00D713D3">
              <w:rPr>
                <w:rFonts w:cstheme="minorHAnsi"/>
                <w:b/>
                <w:bCs/>
                <w:sz w:val="24"/>
                <w:szCs w:val="24"/>
              </w:rPr>
              <w:t>Sixth form studies</w:t>
            </w:r>
          </w:p>
          <w:p w14:paraId="2D23709F" w14:textId="1D8EE572"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Cam Tech Sport</w:t>
            </w:r>
          </w:p>
          <w:p w14:paraId="0E04F639" w14:textId="306D2C0D"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A level PE</w:t>
            </w:r>
          </w:p>
          <w:p w14:paraId="4EE843B9" w14:textId="2395CE9F" w:rsidR="008E39B4" w:rsidRPr="000A24E6" w:rsidRDefault="008C2C9F" w:rsidP="000A24E6">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0B35263"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Sports science</w:t>
            </w:r>
          </w:p>
          <w:p w14:paraId="4A6C56F6" w14:textId="1403F0F6"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PE teacher</w:t>
            </w:r>
          </w:p>
        </w:tc>
        <w:tc>
          <w:tcPr>
            <w:tcW w:w="2268"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A24E6">
        <w:trPr>
          <w:trHeight w:val="558"/>
        </w:trPr>
        <w:tc>
          <w:tcPr>
            <w:tcW w:w="8070" w:type="dxa"/>
            <w:gridSpan w:val="2"/>
            <w:shd w:val="clear" w:color="auto" w:fill="FFEFFF"/>
          </w:tcPr>
          <w:p w14:paraId="5A47D04C" w14:textId="77777777" w:rsidR="008E39B4" w:rsidRPr="0083335D" w:rsidRDefault="008E39B4" w:rsidP="000A24E6">
            <w:pPr>
              <w:rPr>
                <w:rFonts w:cstheme="minorHAnsi"/>
                <w:b/>
                <w:bCs/>
                <w:color w:val="461E64"/>
                <w:sz w:val="24"/>
                <w:szCs w:val="24"/>
                <w:u w:val="single"/>
              </w:rPr>
            </w:pPr>
            <w:r w:rsidRPr="0083335D">
              <w:rPr>
                <w:rFonts w:cstheme="minorHAnsi"/>
                <w:b/>
                <w:bCs/>
                <w:color w:val="461E64"/>
                <w:sz w:val="24"/>
                <w:szCs w:val="24"/>
                <w:u w:val="single"/>
              </w:rPr>
              <w:t>How will I be assessed?</w:t>
            </w:r>
          </w:p>
          <w:p w14:paraId="431844D2" w14:textId="4162EA68" w:rsidR="00811F13" w:rsidRDefault="00F172DD"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 xml:space="preserve">Paper </w:t>
            </w:r>
            <w:r w:rsidR="00DC2A83">
              <w:rPr>
                <w:rFonts w:cstheme="minorHAnsi"/>
                <w:color w:val="000000" w:themeColor="text1"/>
                <w:sz w:val="24"/>
                <w:szCs w:val="24"/>
              </w:rPr>
              <w:t>2</w:t>
            </w:r>
            <w:r>
              <w:rPr>
                <w:rFonts w:cstheme="minorHAnsi"/>
                <w:color w:val="000000" w:themeColor="text1"/>
                <w:sz w:val="24"/>
                <w:szCs w:val="24"/>
              </w:rPr>
              <w:t xml:space="preserve"> (30%) 60 marks – 1 hour</w:t>
            </w:r>
          </w:p>
          <w:p w14:paraId="7C953E82" w14:textId="6948B99F" w:rsidR="00F172DD" w:rsidRPr="001D06C1" w:rsidRDefault="00F172DD"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AEP Written Coursework</w:t>
            </w:r>
          </w:p>
        </w:tc>
        <w:tc>
          <w:tcPr>
            <w:tcW w:w="2268"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7D6E6C59" w:rsidR="00D8302E" w:rsidRDefault="00D8302E" w:rsidP="008E39B4"/>
    <w:p w14:paraId="766FE6F3" w14:textId="3DFBF4CF" w:rsidR="00D8302E" w:rsidRDefault="00D8302E" w:rsidP="008E39B4"/>
    <w:tbl>
      <w:tblPr>
        <w:tblStyle w:val="TableGrid"/>
        <w:tblW w:w="0" w:type="auto"/>
        <w:tblLook w:val="04A0" w:firstRow="1" w:lastRow="0" w:firstColumn="1" w:lastColumn="0" w:noHBand="0" w:noVBand="1"/>
      </w:tblPr>
      <w:tblGrid>
        <w:gridCol w:w="6799"/>
        <w:gridCol w:w="3657"/>
      </w:tblGrid>
      <w:tr w:rsidR="00410808" w14:paraId="2915F1ED" w14:textId="77777777" w:rsidTr="00A95944">
        <w:tc>
          <w:tcPr>
            <w:tcW w:w="6799" w:type="dxa"/>
            <w:shd w:val="clear" w:color="auto" w:fill="FFCCFF"/>
          </w:tcPr>
          <w:p w14:paraId="53ECAB16" w14:textId="3C68871B" w:rsidR="00DC2A83" w:rsidRPr="00DC2A83" w:rsidRDefault="00DC2A83" w:rsidP="00DC2A83">
            <w:pPr>
              <w:jc w:val="center"/>
              <w:rPr>
                <w:b/>
                <w:bCs/>
                <w:sz w:val="24"/>
                <w:szCs w:val="24"/>
              </w:rPr>
            </w:pPr>
            <w:r w:rsidRPr="00DC2A83">
              <w:rPr>
                <w:b/>
                <w:bCs/>
                <w:sz w:val="24"/>
                <w:szCs w:val="24"/>
              </w:rPr>
              <w:lastRenderedPageBreak/>
              <w:t>4.1 CHARACTERISTICS OF A SKILFUL MOVEMENT AND CLASSIFICATION OF SKILLS</w:t>
            </w:r>
          </w:p>
          <w:p w14:paraId="7ED1C06D" w14:textId="77777777" w:rsidR="00DC2A83" w:rsidRDefault="00DC2A83" w:rsidP="00DC2A83">
            <w:pPr>
              <w:rPr>
                <w:b/>
                <w:bCs/>
                <w:sz w:val="24"/>
                <w:szCs w:val="24"/>
              </w:rPr>
            </w:pPr>
          </w:p>
          <w:p w14:paraId="466851F1" w14:textId="4FD02469" w:rsidR="00DC2A83" w:rsidRDefault="00DC2A83" w:rsidP="00DC2A83">
            <w:pPr>
              <w:rPr>
                <w:b/>
                <w:bCs/>
                <w:sz w:val="24"/>
                <w:szCs w:val="24"/>
              </w:rPr>
            </w:pPr>
            <w:r>
              <w:rPr>
                <w:b/>
                <w:bCs/>
                <w:sz w:val="24"/>
                <w:szCs w:val="24"/>
              </w:rPr>
              <w:t>Characteristics of skilful movement</w:t>
            </w:r>
          </w:p>
          <w:p w14:paraId="7F11B213" w14:textId="3283121E" w:rsidR="00DC2A83" w:rsidRDefault="00DC2A83" w:rsidP="00DC2A83">
            <w:pPr>
              <w:pStyle w:val="ListParagraph"/>
              <w:numPr>
                <w:ilvl w:val="0"/>
                <w:numId w:val="15"/>
              </w:numPr>
              <w:rPr>
                <w:sz w:val="24"/>
                <w:szCs w:val="24"/>
              </w:rPr>
            </w:pPr>
            <w:r>
              <w:rPr>
                <w:sz w:val="24"/>
                <w:szCs w:val="24"/>
              </w:rPr>
              <w:t>Know the definition of motor skills</w:t>
            </w:r>
          </w:p>
          <w:p w14:paraId="695AC5F6" w14:textId="687B4E7C" w:rsidR="00DC2A83" w:rsidRPr="00DC2A83" w:rsidRDefault="00DC2A83" w:rsidP="00DC2A83">
            <w:pPr>
              <w:pStyle w:val="ListParagraph"/>
              <w:numPr>
                <w:ilvl w:val="0"/>
                <w:numId w:val="15"/>
              </w:numPr>
              <w:rPr>
                <w:sz w:val="24"/>
                <w:szCs w:val="24"/>
              </w:rPr>
            </w:pPr>
            <w:r>
              <w:rPr>
                <w:sz w:val="24"/>
                <w:szCs w:val="24"/>
              </w:rPr>
              <w:t>U</w:t>
            </w:r>
            <w:r w:rsidRPr="00DC2A83">
              <w:rPr>
                <w:sz w:val="24"/>
                <w:szCs w:val="24"/>
              </w:rPr>
              <w:t>nderstand and be able to apply examples of the characteristics of skilful</w:t>
            </w:r>
            <w:r>
              <w:rPr>
                <w:sz w:val="24"/>
                <w:szCs w:val="24"/>
              </w:rPr>
              <w:t xml:space="preserve"> </w:t>
            </w:r>
            <w:r w:rsidRPr="00DC2A83">
              <w:rPr>
                <w:sz w:val="24"/>
                <w:szCs w:val="24"/>
              </w:rPr>
              <w:t>movement:</w:t>
            </w:r>
            <w:r>
              <w:rPr>
                <w:sz w:val="24"/>
                <w:szCs w:val="24"/>
              </w:rPr>
              <w:t xml:space="preserve"> </w:t>
            </w:r>
            <w:r w:rsidRPr="00DC2A83">
              <w:rPr>
                <w:sz w:val="24"/>
                <w:szCs w:val="24"/>
              </w:rPr>
              <w:t>efficiency</w:t>
            </w:r>
            <w:r>
              <w:rPr>
                <w:sz w:val="24"/>
                <w:szCs w:val="24"/>
              </w:rPr>
              <w:t xml:space="preserve">, </w:t>
            </w:r>
            <w:r w:rsidRPr="00DC2A83">
              <w:rPr>
                <w:sz w:val="24"/>
                <w:szCs w:val="24"/>
              </w:rPr>
              <w:t>pre-determined</w:t>
            </w:r>
            <w:r>
              <w:rPr>
                <w:sz w:val="24"/>
                <w:szCs w:val="24"/>
              </w:rPr>
              <w:t>,</w:t>
            </w:r>
            <w:r w:rsidRPr="00DC2A83">
              <w:rPr>
                <w:sz w:val="24"/>
                <w:szCs w:val="24"/>
              </w:rPr>
              <w:t xml:space="preserve"> co-ordinated</w:t>
            </w:r>
            <w:r>
              <w:rPr>
                <w:sz w:val="24"/>
                <w:szCs w:val="24"/>
              </w:rPr>
              <w:t>, f</w:t>
            </w:r>
            <w:r w:rsidRPr="00DC2A83">
              <w:rPr>
                <w:sz w:val="24"/>
                <w:szCs w:val="24"/>
              </w:rPr>
              <w:t>luent</w:t>
            </w:r>
            <w:r>
              <w:rPr>
                <w:sz w:val="24"/>
                <w:szCs w:val="24"/>
              </w:rPr>
              <w:t>, and</w:t>
            </w:r>
            <w:r w:rsidRPr="00DC2A83">
              <w:rPr>
                <w:sz w:val="24"/>
                <w:szCs w:val="24"/>
              </w:rPr>
              <w:t xml:space="preserve"> aesthetic.</w:t>
            </w:r>
          </w:p>
          <w:p w14:paraId="692AC6E3" w14:textId="77777777" w:rsidR="009A1F89" w:rsidRDefault="00DC2A83" w:rsidP="00DC2A83">
            <w:pPr>
              <w:rPr>
                <w:b/>
                <w:bCs/>
                <w:sz w:val="24"/>
                <w:szCs w:val="24"/>
              </w:rPr>
            </w:pPr>
            <w:r>
              <w:rPr>
                <w:b/>
                <w:bCs/>
                <w:sz w:val="24"/>
                <w:szCs w:val="24"/>
              </w:rPr>
              <w:t>Classification of skills</w:t>
            </w:r>
          </w:p>
          <w:p w14:paraId="1C054E11" w14:textId="68602CEE" w:rsidR="00DC2A83" w:rsidRDefault="00DC2A83" w:rsidP="00DC2A83">
            <w:pPr>
              <w:pStyle w:val="ListParagraph"/>
              <w:numPr>
                <w:ilvl w:val="0"/>
                <w:numId w:val="16"/>
              </w:numPr>
              <w:rPr>
                <w:sz w:val="24"/>
                <w:szCs w:val="24"/>
              </w:rPr>
            </w:pPr>
            <w:r>
              <w:rPr>
                <w:sz w:val="24"/>
                <w:szCs w:val="24"/>
              </w:rPr>
              <w:t>K</w:t>
            </w:r>
            <w:r w:rsidRPr="00DC2A83">
              <w:rPr>
                <w:sz w:val="24"/>
                <w:szCs w:val="24"/>
              </w:rPr>
              <w:t xml:space="preserve">now continua used in the classification of skills, </w:t>
            </w:r>
            <w:r w:rsidRPr="00DC2A83">
              <w:rPr>
                <w:sz w:val="24"/>
                <w:szCs w:val="24"/>
              </w:rPr>
              <w:t>including</w:t>
            </w:r>
            <w:r>
              <w:rPr>
                <w:sz w:val="24"/>
                <w:szCs w:val="24"/>
              </w:rPr>
              <w:t xml:space="preserve"> </w:t>
            </w:r>
            <w:r w:rsidRPr="00DC2A83">
              <w:rPr>
                <w:sz w:val="24"/>
                <w:szCs w:val="24"/>
              </w:rPr>
              <w:t>simple to complex skills (difficulty continuum)</w:t>
            </w:r>
            <w:r>
              <w:rPr>
                <w:sz w:val="24"/>
                <w:szCs w:val="24"/>
              </w:rPr>
              <w:t>, and</w:t>
            </w:r>
            <w:r w:rsidRPr="00DC2A83">
              <w:rPr>
                <w:sz w:val="24"/>
                <w:szCs w:val="24"/>
              </w:rPr>
              <w:t xml:space="preserve"> open to closed skills (environmental continuum)</w:t>
            </w:r>
            <w:r>
              <w:rPr>
                <w:sz w:val="24"/>
                <w:szCs w:val="24"/>
              </w:rPr>
              <w:t>.</w:t>
            </w:r>
          </w:p>
          <w:p w14:paraId="1E2A7E4F" w14:textId="48208109" w:rsidR="00DC2A83" w:rsidRPr="00DC2A83" w:rsidRDefault="00DC2A83" w:rsidP="00DC2A83">
            <w:pPr>
              <w:pStyle w:val="ListParagraph"/>
              <w:numPr>
                <w:ilvl w:val="0"/>
                <w:numId w:val="16"/>
              </w:numPr>
              <w:rPr>
                <w:sz w:val="24"/>
                <w:szCs w:val="24"/>
              </w:rPr>
            </w:pPr>
            <w:r>
              <w:rPr>
                <w:sz w:val="24"/>
                <w:szCs w:val="24"/>
              </w:rPr>
              <w:t>B</w:t>
            </w:r>
            <w:r w:rsidRPr="00DC2A83">
              <w:rPr>
                <w:sz w:val="24"/>
                <w:szCs w:val="24"/>
              </w:rPr>
              <w:t>e able to apply practical examples of skills for each continuum along</w:t>
            </w:r>
            <w:r>
              <w:rPr>
                <w:sz w:val="24"/>
                <w:szCs w:val="24"/>
              </w:rPr>
              <w:t xml:space="preserve"> </w:t>
            </w:r>
            <w:r w:rsidRPr="00DC2A83">
              <w:rPr>
                <w:sz w:val="24"/>
                <w:szCs w:val="24"/>
              </w:rPr>
              <w:t>with justification of their placement on both continua.</w:t>
            </w:r>
          </w:p>
        </w:tc>
        <w:tc>
          <w:tcPr>
            <w:tcW w:w="3657" w:type="dxa"/>
            <w:shd w:val="clear" w:color="auto" w:fill="FFCCFF"/>
          </w:tcPr>
          <w:p w14:paraId="5F3C5857" w14:textId="3A090993" w:rsidR="00D8302E" w:rsidRDefault="00410808" w:rsidP="008E39B4">
            <w:r>
              <w:rPr>
                <w:noProof/>
              </w:rPr>
              <w:drawing>
                <wp:inline distT="0" distB="0" distL="0" distR="0" wp14:anchorId="562A1868" wp14:editId="4C24170A">
                  <wp:extent cx="1905000" cy="1071563"/>
                  <wp:effectExtent l="0" t="0" r="0" b="0"/>
                  <wp:docPr id="1" name="Picture 1" descr="Characteristics of skilful movement - Classification of skill in sport -  OCR - GCSE Physical Education Revision - OCR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s of skilful movement - Classification of skill in sport -  OCR - GCSE Physical Education Revision - OCR - BBC Bite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596" cy="1079773"/>
                          </a:xfrm>
                          <a:prstGeom prst="rect">
                            <a:avLst/>
                          </a:prstGeom>
                          <a:noFill/>
                          <a:ln>
                            <a:noFill/>
                          </a:ln>
                        </pic:spPr>
                      </pic:pic>
                    </a:graphicData>
                  </a:graphic>
                </wp:inline>
              </w:drawing>
            </w:r>
          </w:p>
        </w:tc>
      </w:tr>
      <w:tr w:rsidR="00410808" w14:paraId="4B6F91A8" w14:textId="77777777" w:rsidTr="00A95944">
        <w:tc>
          <w:tcPr>
            <w:tcW w:w="6799" w:type="dxa"/>
            <w:shd w:val="clear" w:color="auto" w:fill="B4C6E7" w:themeFill="accent1" w:themeFillTint="66"/>
          </w:tcPr>
          <w:p w14:paraId="78F3E027" w14:textId="5F79F64B" w:rsidR="00DC2A83" w:rsidRDefault="00DC2A83" w:rsidP="00DC2A83">
            <w:pPr>
              <w:jc w:val="center"/>
              <w:rPr>
                <w:b/>
                <w:bCs/>
                <w:sz w:val="24"/>
                <w:szCs w:val="24"/>
              </w:rPr>
            </w:pPr>
            <w:r w:rsidRPr="00DC2A83">
              <w:rPr>
                <w:b/>
                <w:bCs/>
                <w:sz w:val="24"/>
                <w:szCs w:val="24"/>
              </w:rPr>
              <w:t>4.2 GOAL SETTING</w:t>
            </w:r>
          </w:p>
          <w:p w14:paraId="7C11A4CF" w14:textId="77777777" w:rsidR="00F67CEF" w:rsidRDefault="00F67CEF" w:rsidP="00DC2A83"/>
          <w:p w14:paraId="77A14FC4" w14:textId="77777777" w:rsidR="00DC2A83" w:rsidRPr="00CC4ABB" w:rsidRDefault="00CC4ABB" w:rsidP="00DC2A83">
            <w:pPr>
              <w:rPr>
                <w:b/>
                <w:bCs/>
              </w:rPr>
            </w:pPr>
            <w:r w:rsidRPr="00CC4ABB">
              <w:rPr>
                <w:b/>
                <w:bCs/>
              </w:rPr>
              <w:t>Goal setting</w:t>
            </w:r>
          </w:p>
          <w:p w14:paraId="7C947DEF" w14:textId="77777777" w:rsidR="00CC4ABB" w:rsidRDefault="00CC4ABB" w:rsidP="00CC4ABB">
            <w:pPr>
              <w:pStyle w:val="ListParagraph"/>
              <w:numPr>
                <w:ilvl w:val="0"/>
                <w:numId w:val="17"/>
              </w:numPr>
            </w:pPr>
            <w:r>
              <w:t>U</w:t>
            </w:r>
            <w:r>
              <w:t>nderstand and be able to apply examples of the use of goal setting: for exercise/training adherence</w:t>
            </w:r>
            <w:r>
              <w:t xml:space="preserve">, </w:t>
            </w:r>
            <w:r>
              <w:t>to motivate performers</w:t>
            </w:r>
            <w:r>
              <w:t xml:space="preserve">, and </w:t>
            </w:r>
            <w:r>
              <w:t>to improve and/or optimise performance</w:t>
            </w:r>
            <w:r>
              <w:t>.</w:t>
            </w:r>
          </w:p>
          <w:p w14:paraId="6B799221" w14:textId="4DFBE444" w:rsidR="00CC4ABB" w:rsidRDefault="00CC4ABB" w:rsidP="00CC4ABB">
            <w:pPr>
              <w:pStyle w:val="ListParagraph"/>
              <w:numPr>
                <w:ilvl w:val="0"/>
                <w:numId w:val="17"/>
              </w:numPr>
            </w:pPr>
            <w:r>
              <w:t>U</w:t>
            </w:r>
            <w:r>
              <w:t>nderstand the SMART principle of goal setting with practical examples</w:t>
            </w:r>
            <w:r>
              <w:t xml:space="preserve"> </w:t>
            </w:r>
            <w:r>
              <w:t>(Specific, Measurable, Achievable, Recorded, Timed)</w:t>
            </w:r>
            <w:r>
              <w:t>.</w:t>
            </w:r>
          </w:p>
          <w:p w14:paraId="49EECF4A" w14:textId="360095EB" w:rsidR="00CC4ABB" w:rsidRDefault="00CC4ABB" w:rsidP="00CC4ABB">
            <w:pPr>
              <w:pStyle w:val="ListParagraph"/>
              <w:numPr>
                <w:ilvl w:val="0"/>
                <w:numId w:val="17"/>
              </w:numPr>
            </w:pPr>
            <w:r>
              <w:t>B</w:t>
            </w:r>
            <w:r>
              <w:t>e able to apply the SMART principle to improve and/or optimise</w:t>
            </w:r>
            <w:r>
              <w:t xml:space="preserve"> </w:t>
            </w:r>
            <w:r>
              <w:t>performance</w:t>
            </w:r>
            <w:r>
              <w:t>.</w:t>
            </w:r>
          </w:p>
        </w:tc>
        <w:tc>
          <w:tcPr>
            <w:tcW w:w="3657" w:type="dxa"/>
            <w:shd w:val="clear" w:color="auto" w:fill="B4C6E7" w:themeFill="accent1" w:themeFillTint="66"/>
          </w:tcPr>
          <w:p w14:paraId="69931A94" w14:textId="73C368DF" w:rsidR="00F67CEF" w:rsidRDefault="00410808" w:rsidP="00F67CEF">
            <w:r>
              <w:rPr>
                <w:noProof/>
              </w:rPr>
              <w:drawing>
                <wp:inline distT="0" distB="0" distL="0" distR="0" wp14:anchorId="34C6F254" wp14:editId="0C260964">
                  <wp:extent cx="2100580" cy="878774"/>
                  <wp:effectExtent l="0" t="0" r="0" b="0"/>
                  <wp:docPr id="2" name="Picture 2" descr="7 reasons why goal setting is critical to success | Royston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reasons why goal setting is critical to success | Royston Gues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857" b="8361"/>
                          <a:stretch/>
                        </pic:blipFill>
                        <pic:spPr bwMode="auto">
                          <a:xfrm rot="10800000" flipV="1">
                            <a:off x="0" y="0"/>
                            <a:ext cx="2155847" cy="9018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0808" w14:paraId="07CD44B8" w14:textId="77777777" w:rsidTr="00A95944">
        <w:tc>
          <w:tcPr>
            <w:tcW w:w="6799" w:type="dxa"/>
            <w:shd w:val="clear" w:color="auto" w:fill="F7CAAC" w:themeFill="accent2" w:themeFillTint="66"/>
          </w:tcPr>
          <w:p w14:paraId="0F495C0A" w14:textId="335034F6" w:rsidR="00DC2A83" w:rsidRPr="00CC4ABB" w:rsidRDefault="00CC4ABB" w:rsidP="00CC4ABB">
            <w:pPr>
              <w:pStyle w:val="ListParagraph"/>
              <w:numPr>
                <w:ilvl w:val="1"/>
                <w:numId w:val="18"/>
              </w:numPr>
              <w:jc w:val="center"/>
              <w:rPr>
                <w:b/>
                <w:bCs/>
                <w:sz w:val="24"/>
                <w:szCs w:val="24"/>
              </w:rPr>
            </w:pPr>
            <w:r w:rsidRPr="00CC4ABB">
              <w:rPr>
                <w:b/>
                <w:bCs/>
                <w:sz w:val="24"/>
                <w:szCs w:val="24"/>
              </w:rPr>
              <w:t>MENTAL PREPARATION</w:t>
            </w:r>
          </w:p>
          <w:p w14:paraId="15CC43DF" w14:textId="74E89982" w:rsidR="00DC2A83" w:rsidRDefault="00DC2A83" w:rsidP="00CC4ABB"/>
          <w:p w14:paraId="1A55FD40" w14:textId="4E2289A5" w:rsidR="00CC4ABB" w:rsidRPr="00CC4ABB" w:rsidRDefault="00CC4ABB" w:rsidP="00CC4ABB">
            <w:pPr>
              <w:rPr>
                <w:b/>
                <w:bCs/>
              </w:rPr>
            </w:pPr>
            <w:r w:rsidRPr="00CC4ABB">
              <w:rPr>
                <w:b/>
                <w:bCs/>
              </w:rPr>
              <w:t>Mental preparation</w:t>
            </w:r>
          </w:p>
          <w:p w14:paraId="1233B778" w14:textId="5A5C5676" w:rsidR="00A95944" w:rsidRDefault="00CC4ABB" w:rsidP="00CC4ABB">
            <w:pPr>
              <w:pStyle w:val="ListParagraph"/>
              <w:numPr>
                <w:ilvl w:val="0"/>
                <w:numId w:val="12"/>
              </w:numPr>
            </w:pPr>
            <w:r>
              <w:t>K</w:t>
            </w:r>
            <w:r>
              <w:t>now mental preparation techniques and be able to apply practical</w:t>
            </w:r>
            <w:r>
              <w:t xml:space="preserve"> </w:t>
            </w:r>
            <w:r>
              <w:t>examples to their use: imagery</w:t>
            </w:r>
            <w:r>
              <w:t xml:space="preserve">, </w:t>
            </w:r>
            <w:r>
              <w:t>mental rehearsal</w:t>
            </w:r>
            <w:r>
              <w:t>,</w:t>
            </w:r>
            <w:r>
              <w:t xml:space="preserve"> selective attention</w:t>
            </w:r>
            <w:r>
              <w:t>, and</w:t>
            </w:r>
            <w:r>
              <w:t xml:space="preserve"> positive thinking.</w:t>
            </w:r>
          </w:p>
        </w:tc>
        <w:tc>
          <w:tcPr>
            <w:tcW w:w="3657" w:type="dxa"/>
            <w:shd w:val="clear" w:color="auto" w:fill="F7CAAC" w:themeFill="accent2" w:themeFillTint="66"/>
          </w:tcPr>
          <w:p w14:paraId="65123D79" w14:textId="3F9BFD98" w:rsidR="00A95944" w:rsidRDefault="00410808" w:rsidP="00A95944">
            <w:r>
              <w:rPr>
                <w:noProof/>
              </w:rPr>
              <w:drawing>
                <wp:inline distT="0" distB="0" distL="0" distR="0" wp14:anchorId="649CA12E" wp14:editId="247FD7A9">
                  <wp:extent cx="1927633" cy="13181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9589" cy="1346852"/>
                          </a:xfrm>
                          <a:prstGeom prst="rect">
                            <a:avLst/>
                          </a:prstGeom>
                          <a:noFill/>
                        </pic:spPr>
                      </pic:pic>
                    </a:graphicData>
                  </a:graphic>
                </wp:inline>
              </w:drawing>
            </w:r>
          </w:p>
        </w:tc>
      </w:tr>
      <w:tr w:rsidR="00410808" w14:paraId="706A9956" w14:textId="77777777" w:rsidTr="00AC7281">
        <w:tc>
          <w:tcPr>
            <w:tcW w:w="6799" w:type="dxa"/>
            <w:shd w:val="clear" w:color="auto" w:fill="E2EFD9" w:themeFill="accent6" w:themeFillTint="33"/>
          </w:tcPr>
          <w:p w14:paraId="789FEB99" w14:textId="77777777" w:rsidR="00DC2A83" w:rsidRDefault="00DC2A83" w:rsidP="00CC4ABB">
            <w:pPr>
              <w:jc w:val="center"/>
            </w:pPr>
            <w:r w:rsidRPr="00DC2A83">
              <w:rPr>
                <w:b/>
                <w:bCs/>
                <w:sz w:val="24"/>
                <w:szCs w:val="24"/>
              </w:rPr>
              <w:t>4.4 TYPES OF GUIDANCE AND FEEDBACK</w:t>
            </w:r>
          </w:p>
          <w:p w14:paraId="198CD1DA" w14:textId="77777777" w:rsidR="00DC2A83" w:rsidRDefault="00DC2A83" w:rsidP="00DC2A83">
            <w:pPr>
              <w:rPr>
                <w:sz w:val="24"/>
                <w:szCs w:val="24"/>
              </w:rPr>
            </w:pPr>
          </w:p>
          <w:p w14:paraId="796EA292" w14:textId="77777777" w:rsidR="00CC4ABB" w:rsidRPr="00CC4ABB" w:rsidRDefault="00CC4ABB" w:rsidP="00DC2A83">
            <w:pPr>
              <w:rPr>
                <w:b/>
                <w:bCs/>
                <w:sz w:val="24"/>
                <w:szCs w:val="24"/>
              </w:rPr>
            </w:pPr>
            <w:r w:rsidRPr="00CC4ABB">
              <w:rPr>
                <w:b/>
                <w:bCs/>
                <w:sz w:val="24"/>
                <w:szCs w:val="24"/>
              </w:rPr>
              <w:t>Types of guidance</w:t>
            </w:r>
          </w:p>
          <w:p w14:paraId="067418B9" w14:textId="607D28C3" w:rsidR="00CC4ABB" w:rsidRPr="00CC4ABB" w:rsidRDefault="00CC4ABB" w:rsidP="00CC4ABB">
            <w:pPr>
              <w:pStyle w:val="ListParagraph"/>
              <w:numPr>
                <w:ilvl w:val="0"/>
                <w:numId w:val="12"/>
              </w:numPr>
              <w:rPr>
                <w:sz w:val="24"/>
                <w:szCs w:val="24"/>
              </w:rPr>
            </w:pPr>
            <w:r>
              <w:rPr>
                <w:sz w:val="24"/>
                <w:szCs w:val="24"/>
              </w:rPr>
              <w:t>U</w:t>
            </w:r>
            <w:r w:rsidRPr="00CC4ABB">
              <w:rPr>
                <w:sz w:val="24"/>
                <w:szCs w:val="24"/>
              </w:rPr>
              <w:t xml:space="preserve">nderstand types of guidance, their </w:t>
            </w:r>
            <w:r w:rsidRPr="00CC4ABB">
              <w:rPr>
                <w:sz w:val="24"/>
                <w:szCs w:val="24"/>
              </w:rPr>
              <w:t>advantages,</w:t>
            </w:r>
            <w:r w:rsidRPr="00CC4ABB">
              <w:rPr>
                <w:sz w:val="24"/>
                <w:szCs w:val="24"/>
              </w:rPr>
              <w:t xml:space="preserve"> and disadvantages, and</w:t>
            </w:r>
            <w:r>
              <w:rPr>
                <w:sz w:val="24"/>
                <w:szCs w:val="24"/>
              </w:rPr>
              <w:t xml:space="preserve"> </w:t>
            </w:r>
            <w:r w:rsidRPr="00CC4ABB">
              <w:rPr>
                <w:sz w:val="24"/>
                <w:szCs w:val="24"/>
              </w:rPr>
              <w:t>be able to apply practical examples to their use: visual</w:t>
            </w:r>
            <w:r>
              <w:rPr>
                <w:sz w:val="24"/>
                <w:szCs w:val="24"/>
              </w:rPr>
              <w:t xml:space="preserve">, </w:t>
            </w:r>
            <w:r w:rsidRPr="00CC4ABB">
              <w:rPr>
                <w:sz w:val="24"/>
                <w:szCs w:val="24"/>
              </w:rPr>
              <w:t>verbal</w:t>
            </w:r>
            <w:r>
              <w:rPr>
                <w:sz w:val="24"/>
                <w:szCs w:val="24"/>
              </w:rPr>
              <w:t xml:space="preserve">, </w:t>
            </w:r>
            <w:r w:rsidRPr="00CC4ABB">
              <w:rPr>
                <w:sz w:val="24"/>
                <w:szCs w:val="24"/>
              </w:rPr>
              <w:t>manual</w:t>
            </w:r>
            <w:r>
              <w:rPr>
                <w:sz w:val="24"/>
                <w:szCs w:val="24"/>
              </w:rPr>
              <w:t>, and</w:t>
            </w:r>
            <w:r w:rsidRPr="00CC4ABB">
              <w:rPr>
                <w:sz w:val="24"/>
                <w:szCs w:val="24"/>
              </w:rPr>
              <w:t xml:space="preserve"> mechanical.</w:t>
            </w:r>
          </w:p>
          <w:p w14:paraId="3C2C5140" w14:textId="77777777" w:rsidR="00CC4ABB" w:rsidRDefault="00CC4ABB" w:rsidP="00DC2A83">
            <w:pPr>
              <w:rPr>
                <w:b/>
                <w:bCs/>
                <w:sz w:val="24"/>
                <w:szCs w:val="24"/>
              </w:rPr>
            </w:pPr>
            <w:r w:rsidRPr="00CC4ABB">
              <w:rPr>
                <w:b/>
                <w:bCs/>
                <w:sz w:val="24"/>
                <w:szCs w:val="24"/>
              </w:rPr>
              <w:t>Types of feedback</w:t>
            </w:r>
          </w:p>
          <w:p w14:paraId="6CF13956" w14:textId="1CBDE0BC" w:rsidR="00CC4ABB" w:rsidRPr="00CC4ABB" w:rsidRDefault="00CC4ABB" w:rsidP="00CC4ABB">
            <w:pPr>
              <w:pStyle w:val="ListParagraph"/>
              <w:numPr>
                <w:ilvl w:val="0"/>
                <w:numId w:val="12"/>
              </w:numPr>
              <w:rPr>
                <w:sz w:val="24"/>
                <w:szCs w:val="24"/>
              </w:rPr>
            </w:pPr>
            <w:r>
              <w:rPr>
                <w:sz w:val="24"/>
                <w:szCs w:val="24"/>
              </w:rPr>
              <w:t>U</w:t>
            </w:r>
            <w:r w:rsidRPr="00CC4ABB">
              <w:rPr>
                <w:sz w:val="24"/>
                <w:szCs w:val="24"/>
              </w:rPr>
              <w:t>nderstand types of feedback and be able to apply practical examples t</w:t>
            </w:r>
            <w:r>
              <w:rPr>
                <w:sz w:val="24"/>
                <w:szCs w:val="24"/>
              </w:rPr>
              <w:t xml:space="preserve">o </w:t>
            </w:r>
            <w:r w:rsidRPr="00CC4ABB">
              <w:rPr>
                <w:sz w:val="24"/>
                <w:szCs w:val="24"/>
              </w:rPr>
              <w:t>their use:</w:t>
            </w:r>
            <w:r>
              <w:rPr>
                <w:sz w:val="24"/>
                <w:szCs w:val="24"/>
              </w:rPr>
              <w:t xml:space="preserve"> </w:t>
            </w:r>
            <w:r w:rsidRPr="00CC4ABB">
              <w:rPr>
                <w:sz w:val="24"/>
                <w:szCs w:val="24"/>
              </w:rPr>
              <w:t>intrinsic</w:t>
            </w:r>
            <w:r>
              <w:rPr>
                <w:sz w:val="24"/>
                <w:szCs w:val="24"/>
              </w:rPr>
              <w:t xml:space="preserve">, </w:t>
            </w:r>
            <w:r w:rsidRPr="00CC4ABB">
              <w:rPr>
                <w:sz w:val="24"/>
                <w:szCs w:val="24"/>
              </w:rPr>
              <w:t>extrinsic</w:t>
            </w:r>
            <w:r>
              <w:rPr>
                <w:sz w:val="24"/>
                <w:szCs w:val="24"/>
              </w:rPr>
              <w:t xml:space="preserve">, </w:t>
            </w:r>
            <w:r w:rsidRPr="00CC4ABB">
              <w:rPr>
                <w:sz w:val="24"/>
                <w:szCs w:val="24"/>
              </w:rPr>
              <w:t>knowledge of performance</w:t>
            </w:r>
            <w:r>
              <w:rPr>
                <w:sz w:val="24"/>
                <w:szCs w:val="24"/>
              </w:rPr>
              <w:t xml:space="preserve">, </w:t>
            </w:r>
            <w:r w:rsidRPr="00CC4ABB">
              <w:rPr>
                <w:sz w:val="24"/>
                <w:szCs w:val="24"/>
              </w:rPr>
              <w:t>knowledge of results</w:t>
            </w:r>
            <w:r>
              <w:rPr>
                <w:sz w:val="24"/>
                <w:szCs w:val="24"/>
              </w:rPr>
              <w:t xml:space="preserve">, </w:t>
            </w:r>
            <w:r w:rsidRPr="00CC4ABB">
              <w:rPr>
                <w:sz w:val="24"/>
                <w:szCs w:val="24"/>
              </w:rPr>
              <w:t>positive</w:t>
            </w:r>
            <w:r>
              <w:rPr>
                <w:sz w:val="24"/>
                <w:szCs w:val="24"/>
              </w:rPr>
              <w:t xml:space="preserve">, and </w:t>
            </w:r>
            <w:r w:rsidRPr="00CC4ABB">
              <w:rPr>
                <w:sz w:val="24"/>
                <w:szCs w:val="24"/>
              </w:rPr>
              <w:t>negative.</w:t>
            </w:r>
          </w:p>
        </w:tc>
        <w:tc>
          <w:tcPr>
            <w:tcW w:w="3657" w:type="dxa"/>
            <w:shd w:val="clear" w:color="auto" w:fill="E2EFD9" w:themeFill="accent6" w:themeFillTint="33"/>
          </w:tcPr>
          <w:p w14:paraId="7D31893B" w14:textId="38F311C5" w:rsidR="00DC2A83" w:rsidRDefault="00410808" w:rsidP="00A95944">
            <w:r>
              <w:rPr>
                <w:noProof/>
              </w:rPr>
              <w:drawing>
                <wp:inline distT="0" distB="0" distL="0" distR="0" wp14:anchorId="12C6199D" wp14:editId="0A3A1BF0">
                  <wp:extent cx="2135116" cy="1201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325" cy="1212933"/>
                          </a:xfrm>
                          <a:prstGeom prst="rect">
                            <a:avLst/>
                          </a:prstGeom>
                          <a:noFill/>
                        </pic:spPr>
                      </pic:pic>
                    </a:graphicData>
                  </a:graphic>
                </wp:inline>
              </w:drawing>
            </w:r>
          </w:p>
        </w:tc>
      </w:tr>
    </w:tbl>
    <w:p w14:paraId="05EB7ED9" w14:textId="77777777" w:rsidR="00D8302E" w:rsidRDefault="00D8302E" w:rsidP="008E39B4"/>
    <w:sectPr w:rsidR="00D8302E" w:rsidSect="00071B99">
      <w:headerReference w:type="default" r:id="rId14"/>
      <w:footerReference w:type="default" r:id="rId15"/>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7D09" w14:textId="77777777" w:rsidR="000E5B6A" w:rsidRDefault="000E5B6A" w:rsidP="00017B74">
      <w:pPr>
        <w:spacing w:after="0" w:line="240" w:lineRule="auto"/>
      </w:pPr>
      <w:r>
        <w:separator/>
      </w:r>
    </w:p>
  </w:endnote>
  <w:endnote w:type="continuationSeparator" w:id="0">
    <w:p w14:paraId="710C25E6" w14:textId="77777777" w:rsidR="000E5B6A" w:rsidRDefault="000E5B6A"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1203" w14:textId="77777777" w:rsidR="000E5B6A" w:rsidRDefault="000E5B6A" w:rsidP="00017B74">
      <w:pPr>
        <w:spacing w:after="0" w:line="240" w:lineRule="auto"/>
      </w:pPr>
      <w:r>
        <w:separator/>
      </w:r>
    </w:p>
  </w:footnote>
  <w:footnote w:type="continuationSeparator" w:id="0">
    <w:p w14:paraId="04A4FAEA" w14:textId="77777777" w:rsidR="000E5B6A" w:rsidRDefault="000E5B6A"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F3541"/>
    <w:multiLevelType w:val="multilevel"/>
    <w:tmpl w:val="81423F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81320"/>
    <w:multiLevelType w:val="hybridMultilevel"/>
    <w:tmpl w:val="BABC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2B0FB7"/>
    <w:multiLevelType w:val="hybridMultilevel"/>
    <w:tmpl w:val="690C61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A30D7"/>
    <w:multiLevelType w:val="hybridMultilevel"/>
    <w:tmpl w:val="CB24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D5EAF"/>
    <w:multiLevelType w:val="hybridMultilevel"/>
    <w:tmpl w:val="66BA6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53112AD"/>
    <w:multiLevelType w:val="hybridMultilevel"/>
    <w:tmpl w:val="33EC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0F93F55"/>
    <w:multiLevelType w:val="hybridMultilevel"/>
    <w:tmpl w:val="B5A0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847574">
    <w:abstractNumId w:val="0"/>
  </w:num>
  <w:num w:numId="2" w16cid:durableId="201525187">
    <w:abstractNumId w:val="17"/>
  </w:num>
  <w:num w:numId="3" w16cid:durableId="1972901817">
    <w:abstractNumId w:val="4"/>
  </w:num>
  <w:num w:numId="4" w16cid:durableId="160506328">
    <w:abstractNumId w:val="8"/>
  </w:num>
  <w:num w:numId="5" w16cid:durableId="2081554435">
    <w:abstractNumId w:val="9"/>
  </w:num>
  <w:num w:numId="6" w16cid:durableId="1257208709">
    <w:abstractNumId w:val="3"/>
  </w:num>
  <w:num w:numId="7" w16cid:durableId="1485707952">
    <w:abstractNumId w:val="11"/>
  </w:num>
  <w:num w:numId="8" w16cid:durableId="1462915114">
    <w:abstractNumId w:val="1"/>
  </w:num>
  <w:num w:numId="9" w16cid:durableId="1198470650">
    <w:abstractNumId w:val="6"/>
  </w:num>
  <w:num w:numId="10" w16cid:durableId="1284113359">
    <w:abstractNumId w:val="5"/>
  </w:num>
  <w:num w:numId="11" w16cid:durableId="1736508948">
    <w:abstractNumId w:val="15"/>
  </w:num>
  <w:num w:numId="12" w16cid:durableId="630281732">
    <w:abstractNumId w:val="13"/>
  </w:num>
  <w:num w:numId="13" w16cid:durableId="133253516">
    <w:abstractNumId w:val="10"/>
  </w:num>
  <w:num w:numId="14" w16cid:durableId="1960062490">
    <w:abstractNumId w:val="12"/>
  </w:num>
  <w:num w:numId="15" w16cid:durableId="803891112">
    <w:abstractNumId w:val="16"/>
  </w:num>
  <w:num w:numId="16" w16cid:durableId="578487857">
    <w:abstractNumId w:val="7"/>
  </w:num>
  <w:num w:numId="17" w16cid:durableId="1360352597">
    <w:abstractNumId w:val="14"/>
  </w:num>
  <w:num w:numId="18" w16cid:durableId="887380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87E"/>
    <w:rsid w:val="000405CA"/>
    <w:rsid w:val="00071B99"/>
    <w:rsid w:val="0007415F"/>
    <w:rsid w:val="00076777"/>
    <w:rsid w:val="000A24E6"/>
    <w:rsid w:val="000B1889"/>
    <w:rsid w:val="000E5B6A"/>
    <w:rsid w:val="00122E0A"/>
    <w:rsid w:val="00127B69"/>
    <w:rsid w:val="001A50DC"/>
    <w:rsid w:val="001D06C1"/>
    <w:rsid w:val="002B0167"/>
    <w:rsid w:val="003467E5"/>
    <w:rsid w:val="00390EA8"/>
    <w:rsid w:val="003C2E05"/>
    <w:rsid w:val="003E6B6F"/>
    <w:rsid w:val="00410808"/>
    <w:rsid w:val="00440E6C"/>
    <w:rsid w:val="004468D7"/>
    <w:rsid w:val="00481C7F"/>
    <w:rsid w:val="00487E07"/>
    <w:rsid w:val="005150F9"/>
    <w:rsid w:val="005211F2"/>
    <w:rsid w:val="005267A5"/>
    <w:rsid w:val="005736B7"/>
    <w:rsid w:val="005D240B"/>
    <w:rsid w:val="005F4E99"/>
    <w:rsid w:val="005F77F2"/>
    <w:rsid w:val="00666B50"/>
    <w:rsid w:val="00675DDC"/>
    <w:rsid w:val="006C4C52"/>
    <w:rsid w:val="007146EF"/>
    <w:rsid w:val="007353B4"/>
    <w:rsid w:val="00735766"/>
    <w:rsid w:val="00796FF1"/>
    <w:rsid w:val="00811F13"/>
    <w:rsid w:val="0083335D"/>
    <w:rsid w:val="00841685"/>
    <w:rsid w:val="00843A24"/>
    <w:rsid w:val="00847F4E"/>
    <w:rsid w:val="00867D25"/>
    <w:rsid w:val="008A583D"/>
    <w:rsid w:val="008B1952"/>
    <w:rsid w:val="008C2C9F"/>
    <w:rsid w:val="008E39B4"/>
    <w:rsid w:val="008E77A0"/>
    <w:rsid w:val="009A1603"/>
    <w:rsid w:val="009A1F89"/>
    <w:rsid w:val="00A23F48"/>
    <w:rsid w:val="00A2619B"/>
    <w:rsid w:val="00A314F1"/>
    <w:rsid w:val="00A74DD9"/>
    <w:rsid w:val="00A803EF"/>
    <w:rsid w:val="00A95944"/>
    <w:rsid w:val="00AC7281"/>
    <w:rsid w:val="00B5304C"/>
    <w:rsid w:val="00B62DEF"/>
    <w:rsid w:val="00B7716F"/>
    <w:rsid w:val="00B86DA7"/>
    <w:rsid w:val="00B97090"/>
    <w:rsid w:val="00BA646E"/>
    <w:rsid w:val="00BB35F0"/>
    <w:rsid w:val="00C23D45"/>
    <w:rsid w:val="00C822B9"/>
    <w:rsid w:val="00C95329"/>
    <w:rsid w:val="00CA59AB"/>
    <w:rsid w:val="00CC4ABB"/>
    <w:rsid w:val="00CD6310"/>
    <w:rsid w:val="00D713D3"/>
    <w:rsid w:val="00D8302E"/>
    <w:rsid w:val="00DA52AE"/>
    <w:rsid w:val="00DB0006"/>
    <w:rsid w:val="00DC23A5"/>
    <w:rsid w:val="00DC2A83"/>
    <w:rsid w:val="00DC2D51"/>
    <w:rsid w:val="00DE6190"/>
    <w:rsid w:val="00E5371A"/>
    <w:rsid w:val="00E7171B"/>
    <w:rsid w:val="00EA6E16"/>
    <w:rsid w:val="00F172DD"/>
    <w:rsid w:val="00F43D58"/>
    <w:rsid w:val="00F67CEF"/>
    <w:rsid w:val="00F74BFE"/>
    <w:rsid w:val="00F858D0"/>
    <w:rsid w:val="00F91725"/>
    <w:rsid w:val="00F9765D"/>
    <w:rsid w:val="00FA756F"/>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RDunford</cp:lastModifiedBy>
  <cp:revision>8</cp:revision>
  <cp:lastPrinted>2022-06-06T13:35:00Z</cp:lastPrinted>
  <dcterms:created xsi:type="dcterms:W3CDTF">2022-06-27T14:32:00Z</dcterms:created>
  <dcterms:modified xsi:type="dcterms:W3CDTF">2022-06-27T15:22:00Z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